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A7B9" w14:textId="77777777" w:rsidR="00C25E6D" w:rsidRPr="003117B3" w:rsidRDefault="00C25E6D" w:rsidP="00C25E6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ro-MD"/>
        </w:rPr>
      </w:pPr>
      <w:r w:rsidRPr="003117B3">
        <w:rPr>
          <w:rFonts w:ascii="Times New Roman" w:hAnsi="Times New Roman" w:cs="Times New Roman"/>
          <w:b/>
          <w:color w:val="000000" w:themeColor="text1"/>
          <w:lang w:val="ro-MD"/>
        </w:rPr>
        <w:t>Tabel de concordanță</w:t>
      </w:r>
    </w:p>
    <w:tbl>
      <w:tblPr>
        <w:tblW w:w="544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2"/>
      </w:tblGrid>
      <w:tr w:rsidR="00C25E6D" w:rsidRPr="000B7FAD" w14:paraId="625AC923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11B34" w14:textId="41DEE570" w:rsidR="00C25E6D" w:rsidRPr="003117B3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1. </w:t>
            </w: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Titlul actului UE, inclusiv cea mai recentă modificare, </w:t>
            </w:r>
            <w:proofErr w:type="spellStart"/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nr.CELEX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: </w:t>
            </w:r>
            <w:r w:rsidR="008B278F" w:rsidRPr="00E1606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02022</w:t>
            </w:r>
            <w:r w:rsidRPr="00E1606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R</w:t>
            </w:r>
            <w:r w:rsidR="008B278F" w:rsidRPr="00E1606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1622-20220921</w:t>
            </w:r>
          </w:p>
          <w:p w14:paraId="70ED802A" w14:textId="77777777" w:rsidR="00C25E6D" w:rsidRPr="003117B3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C25E6D" w:rsidRPr="004D443A" w14:paraId="57D797E9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FE3238C" w14:textId="7808680F" w:rsidR="00C25E6D" w:rsidRPr="003117B3" w:rsidRDefault="005374DB" w:rsidP="005374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4C51BD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it-IT"/>
              </w:rPr>
              <w:t>R</w:t>
            </w:r>
            <w:r w:rsidR="008B278F" w:rsidRPr="004C51BD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>EGULAMENTUL DELEGAT (UE) 2022/1622</w:t>
            </w:r>
            <w:r w:rsidR="008B278F" w:rsidRPr="008B278F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 xml:space="preserve"> AL COMISIEI din 17 mai 2022 de completare a Regulamentului (UE) nr. 575/2013 al Parlamentului European și al Consiliului în ceea ce privește standardele tehnice de reglementare pe </w:t>
            </w:r>
            <w:proofErr w:type="spellStart"/>
            <w:r w:rsidR="008B278F" w:rsidRPr="008B278F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>pieţele</w:t>
            </w:r>
            <w:proofErr w:type="spellEnd"/>
            <w:r w:rsidR="008B278F" w:rsidRPr="008B278F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  <w:lang w:val="ro-MD"/>
              </w:rPr>
              <w:t xml:space="preserve"> emergente și în economiile avansate</w:t>
            </w:r>
          </w:p>
        </w:tc>
      </w:tr>
      <w:tr w:rsidR="00C25E6D" w:rsidRPr="004D443A" w14:paraId="6096CF98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EBAE9F" w14:textId="77777777" w:rsidR="00C25E6D" w:rsidRPr="003117B3" w:rsidRDefault="00C25E6D" w:rsidP="00E30760">
            <w:pPr>
              <w:tabs>
                <w:tab w:val="left" w:pos="5088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2. </w:t>
            </w: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Titlul proiectului de act normativ </w:t>
            </w:r>
            <w:proofErr w:type="spellStart"/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naţional</w:t>
            </w:r>
            <w:proofErr w:type="spellEnd"/>
          </w:p>
        </w:tc>
      </w:tr>
      <w:tr w:rsidR="00C25E6D" w:rsidRPr="004D443A" w14:paraId="7A465777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4A6DF26" w14:textId="2B0C16A2" w:rsidR="00C25E6D" w:rsidRPr="003117B3" w:rsidRDefault="00C25E6D" w:rsidP="00E30760">
            <w:pPr>
              <w:tabs>
                <w:tab w:val="left" w:pos="5088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</w:pPr>
            <w:r w:rsidRPr="00627361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Regulamentul privind cerinț</w:t>
            </w:r>
            <w:r w:rsidR="00E30DB4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e</w:t>
            </w:r>
            <w:r w:rsidRPr="00627361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 de fonduri proprii pentru riscul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de 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:lang w:val="ro-RO"/>
              </w:rPr>
              <w:t>piață</w:t>
            </w:r>
            <w:r w:rsidRPr="00B8056D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, aprobat prin Hotărârea Comitetului executiv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 </w:t>
            </w:r>
            <w:r w:rsidRPr="00B8056D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al Băncii Naționale a Moldovei </w:t>
            </w:r>
            <w:proofErr w:type="spellStart"/>
            <w:r w:rsidRPr="00B8056D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nr.XX</w:t>
            </w:r>
            <w:proofErr w:type="spellEnd"/>
            <w:r w:rsidRPr="00B8056D"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 xml:space="preserve"> din XX.XX.202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:lang w:val="ro-MD"/>
              </w:rPr>
              <w:t>5</w:t>
            </w:r>
          </w:p>
          <w:p w14:paraId="60CB81FB" w14:textId="77777777" w:rsidR="00C25E6D" w:rsidRPr="003117B3" w:rsidRDefault="00C25E6D" w:rsidP="00E30760">
            <w:pPr>
              <w:tabs>
                <w:tab w:val="left" w:pos="5088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C25E6D" w:rsidRPr="002E4325" w14:paraId="6235FA8E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675E6" w14:textId="645B2326" w:rsidR="00C25E6D" w:rsidRPr="003117B3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3. Gradul general de compatibilitate</w:t>
            </w:r>
            <w:r w:rsidR="002E4325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 </w:t>
            </w:r>
            <w:r w:rsidRPr="003117B3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 xml:space="preserve">– </w:t>
            </w:r>
            <w:r w:rsidR="002E4325">
              <w:rPr>
                <w:rFonts w:ascii="Times New Roman" w:eastAsia="Times New Roman" w:hAnsi="Times New Roman" w:cs="Times New Roman"/>
                <w:color w:val="000000" w:themeColor="text1"/>
                <w:lang w:val="ro-MD"/>
              </w:rPr>
              <w:t>compatibil</w:t>
            </w:r>
          </w:p>
        </w:tc>
      </w:tr>
      <w:tr w:rsidR="00C25E6D" w:rsidRPr="004D443A" w14:paraId="0436E472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BD9F91E" w14:textId="1082465C" w:rsidR="00C25E6D" w:rsidRPr="004D443A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4. </w:t>
            </w: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Autoritatea/persoana responsabilă</w:t>
            </w:r>
            <w:r w:rsidR="004D443A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 </w:t>
            </w:r>
            <w:r w:rsidR="004D443A">
              <w:rPr>
                <w:rFonts w:ascii="Times New Roman" w:eastAsia="Times New Roman" w:hAnsi="Times New Roman" w:cs="Times New Roman"/>
                <w:bCs/>
                <w:color w:val="000000" w:themeColor="text1"/>
                <w:lang w:val="ro-MD"/>
              </w:rPr>
              <w:t>– Banca Na</w:t>
            </w:r>
            <w:proofErr w:type="spellStart"/>
            <w:r w:rsidR="004D443A"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/>
              </w:rPr>
              <w:t>țională</w:t>
            </w:r>
            <w:proofErr w:type="spellEnd"/>
            <w:r w:rsidR="004D443A">
              <w:rPr>
                <w:rFonts w:ascii="Times New Roman" w:eastAsia="Times New Roman" w:hAnsi="Times New Roman" w:cs="Times New Roman"/>
                <w:bCs/>
                <w:color w:val="000000" w:themeColor="text1"/>
                <w:lang w:val="ro-RO"/>
              </w:rPr>
              <w:t xml:space="preserve"> a Moldovei</w:t>
            </w:r>
          </w:p>
        </w:tc>
      </w:tr>
      <w:tr w:rsidR="00C25E6D" w:rsidRPr="000A2F4D" w14:paraId="511AF423" w14:textId="77777777" w:rsidTr="00E3076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8E69625" w14:textId="3EC7E96D" w:rsidR="00C25E6D" w:rsidRPr="004D443A" w:rsidRDefault="00C25E6D" w:rsidP="00E307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5. </w:t>
            </w: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Data întocmirii/actualizării</w:t>
            </w:r>
            <w:r w:rsidR="004D443A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 </w:t>
            </w:r>
            <w:r w:rsidR="004D443A">
              <w:rPr>
                <w:rFonts w:ascii="Times New Roman" w:eastAsia="Times New Roman" w:hAnsi="Times New Roman" w:cs="Times New Roman"/>
                <w:bCs/>
                <w:color w:val="000000" w:themeColor="text1"/>
                <w:lang w:val="ro-MD"/>
              </w:rPr>
              <w:t>19.06.2026</w:t>
            </w:r>
          </w:p>
        </w:tc>
      </w:tr>
    </w:tbl>
    <w:p w14:paraId="1214D5BC" w14:textId="77777777" w:rsidR="00C25E6D" w:rsidRPr="003117B3" w:rsidRDefault="00C25E6D" w:rsidP="00C25E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lang w:val="ro-MD"/>
        </w:rPr>
      </w:pPr>
    </w:p>
    <w:tbl>
      <w:tblPr>
        <w:tblW w:w="5406" w:type="pct"/>
        <w:tblInd w:w="-579" w:type="dxa"/>
        <w:tblLayout w:type="fixed"/>
        <w:tblLook w:val="01E0" w:firstRow="1" w:lastRow="1" w:firstColumn="1" w:lastColumn="1" w:noHBand="0" w:noVBand="0"/>
      </w:tblPr>
      <w:tblGrid>
        <w:gridCol w:w="5028"/>
        <w:gridCol w:w="5327"/>
        <w:gridCol w:w="1417"/>
        <w:gridCol w:w="3970"/>
      </w:tblGrid>
      <w:tr w:rsidR="00C25E6D" w:rsidRPr="003117B3" w14:paraId="720F0602" w14:textId="77777777" w:rsidTr="00E30760">
        <w:trPr>
          <w:tblHeader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39CE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Actul Uniunii Europene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69A2" w14:textId="77777777" w:rsidR="00C25E6D" w:rsidRPr="000A2F4D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Proiectul de act </w:t>
            </w:r>
          </w:p>
          <w:p w14:paraId="49171E81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normativ </w:t>
            </w:r>
            <w:proofErr w:type="spellStart"/>
            <w:r w:rsidRPr="000A2F4D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naţional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C9D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Gradul de compatibilitate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D08" w14:textId="77777777" w:rsidR="00C25E6D" w:rsidRPr="003117B3" w:rsidRDefault="00C25E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3117B3"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 xml:space="preserve"> Observații</w:t>
            </w:r>
          </w:p>
        </w:tc>
      </w:tr>
      <w:tr w:rsidR="00C25E6D" w:rsidRPr="003117B3" w14:paraId="6C3A7879" w14:textId="77777777" w:rsidTr="00E30760">
        <w:trPr>
          <w:trHeight w:val="253"/>
          <w:tblHeader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6D38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6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5CE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15C1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8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3D24" w14:textId="77777777" w:rsidR="00C25E6D" w:rsidRPr="003117B3" w:rsidRDefault="00C25E6D" w:rsidP="00E3076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ro-MD"/>
              </w:rPr>
              <w:t>9</w:t>
            </w:r>
          </w:p>
        </w:tc>
      </w:tr>
      <w:tr w:rsidR="00C25E6D" w:rsidRPr="004D443A" w14:paraId="3A97D7B3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1A2CB777" w14:textId="0F98DCE8" w:rsidR="00C25E6D" w:rsidRPr="00C25E6D" w:rsidRDefault="008B278F" w:rsidP="00DB4D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R</w:t>
            </w:r>
            <w:r w:rsidRPr="008B278F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EGULAMENTUL DELEGAT (UE) 2022/1622 AL COMISIEI din 17 mai 2022 de completare a Regulamentului (UE) nr. 575/2013 al Parlamentului European și al Consiliului în ceea ce privește standardele tehnice de reglementare pe </w:t>
            </w:r>
            <w:proofErr w:type="spellStart"/>
            <w:r w:rsidRPr="008B278F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pieţele</w:t>
            </w:r>
            <w:proofErr w:type="spellEnd"/>
            <w:r w:rsidRPr="008B278F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 emergente și în economiile avansate</w:t>
            </w:r>
          </w:p>
        </w:tc>
        <w:tc>
          <w:tcPr>
            <w:tcW w:w="1692" w:type="pct"/>
          </w:tcPr>
          <w:p w14:paraId="6B50C19C" w14:textId="24D60FC8" w:rsidR="00BA34EA" w:rsidRPr="004C51BD" w:rsidRDefault="00BA34EA" w:rsidP="00BA34E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</w:pPr>
            <w:r w:rsidRPr="004C51BD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t>Anexa nr.</w:t>
            </w:r>
            <w:r w:rsidR="00FD201F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t>3</w:t>
            </w:r>
            <w:r w:rsidRPr="004C51BD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t xml:space="preserve"> la Regulamentul privind cerințe de fonduri proprii pentru riscul de piață, aprobat prin Hotărârea Comitetului executiv al Băncii Naționale a Moldovei  </w:t>
            </w:r>
            <w:proofErr w:type="spellStart"/>
            <w:r w:rsidRPr="004C51BD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t>nr.XX</w:t>
            </w:r>
            <w:proofErr w:type="spellEnd"/>
            <w:r w:rsidRPr="004C51BD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t>/2026</w:t>
            </w:r>
          </w:p>
          <w:p w14:paraId="1815F7E0" w14:textId="77777777" w:rsidR="00C25E6D" w:rsidRPr="00C25E6D" w:rsidRDefault="00C25E6D" w:rsidP="00DB4D77">
            <w:pPr>
              <w:spacing w:line="276" w:lineRule="auto"/>
              <w:ind w:left="448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1DD308FF" w14:textId="77777777" w:rsidR="00C25E6D" w:rsidRPr="00C25E6D" w:rsidRDefault="00C25E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440CD017" w14:textId="77777777" w:rsidR="00C25E6D" w:rsidRPr="00C25E6D" w:rsidRDefault="00C25E6D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DB4D77" w:rsidRPr="004D443A" w14:paraId="0986CAEC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0FBEE58E" w14:textId="2FFBE95C" w:rsidR="00DB4D77" w:rsidRPr="00DB4D77" w:rsidRDefault="00DB4D77" w:rsidP="00DB4D7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5374DB"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  <w:t>Articolul 1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DB4D77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Economiile avansate și </w:t>
            </w:r>
            <w:proofErr w:type="spellStart"/>
            <w:r w:rsidRPr="00DB4D77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pieţele</w:t>
            </w:r>
            <w:proofErr w:type="spellEnd"/>
            <w:r w:rsidRPr="00DB4D77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 emergente</w:t>
            </w:r>
          </w:p>
        </w:tc>
        <w:tc>
          <w:tcPr>
            <w:tcW w:w="1692" w:type="pct"/>
          </w:tcPr>
          <w:p w14:paraId="29792159" w14:textId="14E6DB54" w:rsidR="00DB4D77" w:rsidRPr="00C25E6D" w:rsidRDefault="00DB4D77" w:rsidP="00DB4D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o-MD"/>
              </w:rPr>
            </w:pPr>
            <w:r w:rsidRPr="00D9701E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Economiile avansate și </w:t>
            </w:r>
            <w:proofErr w:type="spellStart"/>
            <w:r w:rsidRPr="00D9701E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>pieţele</w:t>
            </w:r>
            <w:proofErr w:type="spellEnd"/>
            <w:r w:rsidRPr="00D9701E">
              <w:rPr>
                <w:rFonts w:ascii="Times New Roman" w:hAnsi="Times New Roman" w:cs="Times New Roman"/>
                <w:b/>
                <w:bCs/>
                <w:color w:val="000000" w:themeColor="text1"/>
                <w:lang w:val="ro-MD"/>
              </w:rPr>
              <w:t xml:space="preserve"> emergente</w:t>
            </w:r>
          </w:p>
        </w:tc>
        <w:tc>
          <w:tcPr>
            <w:tcW w:w="450" w:type="pct"/>
          </w:tcPr>
          <w:p w14:paraId="270125FB" w14:textId="77777777" w:rsidR="00DB4D77" w:rsidRPr="00C25E6D" w:rsidRDefault="00DB4D77" w:rsidP="00DB4D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721ACF12" w14:textId="77777777" w:rsidR="00DB4D77" w:rsidRPr="00C25E6D" w:rsidRDefault="00DB4D77" w:rsidP="00DB4D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DB4D77" w:rsidRPr="00EC7A6E" w14:paraId="4BFABE37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70BCBFA8" w14:textId="5D3345FF" w:rsidR="00DB4D77" w:rsidRPr="00DB4D77" w:rsidRDefault="00DB4D77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(1) În scopul specificării ponderilor de risc pentru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sensibilităţile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la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factori de risc de devalorizare a titlurilor de capital și de risc de rată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repo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a titlurilor de </w:t>
            </w: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capital în conformitate cu articolul 325ap din Regulamentul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(UE) nr. 575/2013, următoarele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constituie economii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avansate:</w:t>
            </w:r>
          </w:p>
        </w:tc>
        <w:tc>
          <w:tcPr>
            <w:tcW w:w="1692" w:type="pct"/>
          </w:tcPr>
          <w:p w14:paraId="14117D94" w14:textId="4B476815" w:rsidR="00DB4D77" w:rsidRPr="00DB4D77" w:rsidRDefault="00C442B2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1.</w:t>
            </w:r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În scopul specificării ponderilor de risc pentru </w:t>
            </w:r>
            <w:proofErr w:type="spellStart"/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sensibilităţile</w:t>
            </w:r>
            <w:proofErr w:type="spellEnd"/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la</w:t>
            </w:r>
            <w:r w:rsid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factori de risc de devalorizare a titlurilor de capital și de risc de rată</w:t>
            </w:r>
            <w:r w:rsid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proofErr w:type="spellStart"/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repo</w:t>
            </w:r>
            <w:proofErr w:type="spellEnd"/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a titlurilor de capital în</w:t>
            </w:r>
            <w:r w:rsid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conformitate cu</w:t>
            </w:r>
            <w:r w:rsidR="00EC7A6E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titlul II, capitolul II, secțiunea 6, subsecțiunea 1, paragraful 12</w:t>
            </w:r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, următoarele </w:t>
            </w:r>
            <w:proofErr w:type="spellStart"/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</w:t>
            </w:r>
            <w:proofErr w:type="spellEnd"/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constituie economii</w:t>
            </w:r>
            <w:r w:rsid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="00DB4D7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avansate:</w:t>
            </w:r>
          </w:p>
        </w:tc>
        <w:tc>
          <w:tcPr>
            <w:tcW w:w="450" w:type="pct"/>
          </w:tcPr>
          <w:p w14:paraId="7E0B5FD1" w14:textId="6245DD5B" w:rsidR="00DB4D77" w:rsidRPr="00C25E6D" w:rsidRDefault="00D9701E" w:rsidP="00DB4D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9701E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lastRenderedPageBreak/>
              <w:t>compatibil</w:t>
            </w:r>
          </w:p>
        </w:tc>
        <w:tc>
          <w:tcPr>
            <w:tcW w:w="1261" w:type="pct"/>
          </w:tcPr>
          <w:p w14:paraId="1567D8F4" w14:textId="77777777" w:rsidR="00DB4D77" w:rsidRPr="00C25E6D" w:rsidRDefault="00DB4D77" w:rsidP="00DB4D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937F27" w:rsidRPr="00BA34EA" w14:paraId="6A7E6398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0E9C9702" w14:textId="172C29BB" w:rsidR="00937F27" w:rsidRPr="00DB4D77" w:rsidRDefault="00937F27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(a) statele membre ale Uniunii Europene și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ţările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care sunt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părţi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la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Acordul privind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Spaţiul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Economic European;</w:t>
            </w:r>
          </w:p>
        </w:tc>
        <w:tc>
          <w:tcPr>
            <w:tcW w:w="1692" w:type="pct"/>
          </w:tcPr>
          <w:p w14:paraId="2859D549" w14:textId="0D70CCF1" w:rsidR="00937F27" w:rsidRPr="00DB4D77" w:rsidRDefault="00EC7A6E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1.1. </w:t>
            </w:r>
            <w:commentRangeStart w:id="0"/>
            <w:r w:rsidR="00D9701E">
              <w:rPr>
                <w:rFonts w:ascii="Times New Roman" w:hAnsi="Times New Roman" w:cs="Times New Roman"/>
                <w:color w:val="000000" w:themeColor="text1"/>
                <w:lang w:val="ro-MD"/>
              </w:rPr>
              <w:t>Republica Moldova</w:t>
            </w:r>
            <w:commentRangeEnd w:id="0"/>
            <w:r w:rsidR="00D9701E">
              <w:rPr>
                <w:rStyle w:val="CommentReference"/>
              </w:rPr>
              <w:commentReference w:id="0"/>
            </w:r>
            <w:r w:rsidR="00D9701E">
              <w:rPr>
                <w:rFonts w:ascii="Times New Roman" w:hAnsi="Times New Roman" w:cs="Times New Roman"/>
                <w:color w:val="000000" w:themeColor="text1"/>
                <w:lang w:val="ro-MD"/>
              </w:rPr>
              <w:t>,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statele membre ale Uniunii Europene și </w:t>
            </w:r>
            <w:proofErr w:type="spellStart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ţările</w:t>
            </w:r>
            <w:proofErr w:type="spellEnd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care sunt </w:t>
            </w:r>
            <w:proofErr w:type="spellStart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părţi</w:t>
            </w:r>
            <w:proofErr w:type="spellEnd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la</w:t>
            </w:r>
            <w:r w:rsid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Acordul privind </w:t>
            </w:r>
            <w:proofErr w:type="spellStart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Spaţiul</w:t>
            </w:r>
            <w:proofErr w:type="spellEnd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Economic European;</w:t>
            </w:r>
          </w:p>
        </w:tc>
        <w:tc>
          <w:tcPr>
            <w:tcW w:w="450" w:type="pct"/>
          </w:tcPr>
          <w:p w14:paraId="195815C8" w14:textId="39D18516" w:rsidR="00937F27" w:rsidRPr="00C25E6D" w:rsidRDefault="00D9701E" w:rsidP="00937F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9701E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t>compatibil</w:t>
            </w:r>
          </w:p>
        </w:tc>
        <w:tc>
          <w:tcPr>
            <w:tcW w:w="1261" w:type="pct"/>
          </w:tcPr>
          <w:p w14:paraId="63485F56" w14:textId="77777777" w:rsidR="00937F27" w:rsidRPr="00C25E6D" w:rsidRDefault="00937F27" w:rsidP="00937F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937F27" w:rsidRPr="00BA34EA" w14:paraId="43723132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4FBC90E9" w14:textId="1A1B1481" w:rsidR="00937F27" w:rsidRPr="00DB4D77" w:rsidRDefault="00937F27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(b)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ţările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și teritoriile de peste mări care au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relaţii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speciale cu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Danemarca, cu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Franţa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sau cu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Ţările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de Jos, inclusiv cu Insulele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Feroe, precum și cele enumerate în anexa II la Tratatul privind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funcţionarea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Uniunii Europene;</w:t>
            </w:r>
          </w:p>
        </w:tc>
        <w:tc>
          <w:tcPr>
            <w:tcW w:w="1692" w:type="pct"/>
          </w:tcPr>
          <w:p w14:paraId="10102AB4" w14:textId="2DE1BFBF" w:rsidR="00937F27" w:rsidRPr="00DB4D77" w:rsidRDefault="00D9701E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1.2.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proofErr w:type="spellStart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ţările</w:t>
            </w:r>
            <w:proofErr w:type="spellEnd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și teritoriile de peste mări care au </w:t>
            </w:r>
            <w:proofErr w:type="spellStart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relaţii</w:t>
            </w:r>
            <w:proofErr w:type="spellEnd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speciale cu</w:t>
            </w:r>
            <w:r w:rsid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Danemarca, cu </w:t>
            </w:r>
            <w:proofErr w:type="spellStart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Franţa</w:t>
            </w:r>
            <w:proofErr w:type="spellEnd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sau cu </w:t>
            </w:r>
            <w:proofErr w:type="spellStart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Ţările</w:t>
            </w:r>
            <w:proofErr w:type="spellEnd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de Jos, inclusiv cu Insulele</w:t>
            </w:r>
            <w:r w:rsid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Feroe, precum și cele enumerate în anexa II la Tratatul privind</w:t>
            </w:r>
            <w:r w:rsid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proofErr w:type="spellStart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funcţionarea</w:t>
            </w:r>
            <w:proofErr w:type="spellEnd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Uniunii Europene;</w:t>
            </w:r>
          </w:p>
        </w:tc>
        <w:tc>
          <w:tcPr>
            <w:tcW w:w="450" w:type="pct"/>
          </w:tcPr>
          <w:p w14:paraId="5742F456" w14:textId="57F81EB0" w:rsidR="00937F27" w:rsidRPr="00C25E6D" w:rsidRDefault="00D9701E" w:rsidP="00937F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9701E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t>compatibil</w:t>
            </w:r>
          </w:p>
        </w:tc>
        <w:tc>
          <w:tcPr>
            <w:tcW w:w="1261" w:type="pct"/>
          </w:tcPr>
          <w:p w14:paraId="3EA462E1" w14:textId="77777777" w:rsidR="00937F27" w:rsidRPr="00C25E6D" w:rsidRDefault="00937F27" w:rsidP="00937F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937F27" w:rsidRPr="00BA34EA" w14:paraId="1B755D63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63B9C9F5" w14:textId="77777777" w:rsidR="00937F27" w:rsidRPr="00DB4D77" w:rsidRDefault="00937F27" w:rsidP="00937F2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(c) următoarele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terţe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:</w:t>
            </w:r>
          </w:p>
          <w:p w14:paraId="6985B490" w14:textId="77777777" w:rsidR="00937F27" w:rsidRPr="00DB4D77" w:rsidRDefault="00937F27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(i) Australia;</w:t>
            </w:r>
          </w:p>
          <w:p w14:paraId="496CDC1E" w14:textId="77777777" w:rsidR="00937F27" w:rsidRPr="00DB4D77" w:rsidRDefault="00937F27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(ii) Canada;</w:t>
            </w:r>
          </w:p>
          <w:p w14:paraId="704542A3" w14:textId="77777777" w:rsidR="00937F27" w:rsidRPr="00DB4D77" w:rsidRDefault="00937F27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(iii) Hong Kong;</w:t>
            </w:r>
          </w:p>
          <w:p w14:paraId="2C1A5BF4" w14:textId="77777777" w:rsidR="00937F27" w:rsidRPr="00DB4D77" w:rsidRDefault="00937F27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(iv) Japonia;</w:t>
            </w:r>
          </w:p>
          <w:p w14:paraId="0A46797C" w14:textId="77777777" w:rsidR="00937F27" w:rsidRPr="00DB4D77" w:rsidRDefault="00937F27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(v) Mexic;</w:t>
            </w:r>
          </w:p>
          <w:p w14:paraId="4CAF355B" w14:textId="77777777" w:rsidR="00937F27" w:rsidRPr="00DB4D77" w:rsidRDefault="00937F27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(vi) Noua Zeelandă;</w:t>
            </w:r>
          </w:p>
          <w:p w14:paraId="789EBD72" w14:textId="77777777" w:rsidR="00937F27" w:rsidRPr="00DB4D77" w:rsidRDefault="00937F27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(vii) Singapore;</w:t>
            </w:r>
          </w:p>
          <w:p w14:paraId="7CD6B300" w14:textId="77777777" w:rsidR="00937F27" w:rsidRPr="00DB4D77" w:rsidRDefault="00937F27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(viii) </w:t>
            </w:r>
            <w:proofErr w:type="spellStart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Elveţia</w:t>
            </w:r>
            <w:proofErr w:type="spellEnd"/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;</w:t>
            </w:r>
          </w:p>
          <w:p w14:paraId="539DF91D" w14:textId="77777777" w:rsidR="00937F27" w:rsidRPr="00DB4D77" w:rsidRDefault="00937F27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(ix) Regatul Unit;</w:t>
            </w:r>
          </w:p>
          <w:p w14:paraId="40C98B16" w14:textId="6E6ABFF3" w:rsidR="00937F27" w:rsidRPr="00DB4D77" w:rsidRDefault="00937F27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(x) Statele Unite ale Americii.</w:t>
            </w:r>
          </w:p>
        </w:tc>
        <w:tc>
          <w:tcPr>
            <w:tcW w:w="1692" w:type="pct"/>
          </w:tcPr>
          <w:p w14:paraId="4C92D34C" w14:textId="51D7C1E0" w:rsidR="00937F27" w:rsidRPr="00DB4D77" w:rsidRDefault="00D9701E" w:rsidP="00937F2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următoarele </w:t>
            </w:r>
            <w:r w:rsidR="00DB442F">
              <w:rPr>
                <w:rFonts w:ascii="Times New Roman" w:hAnsi="Times New Roman" w:cs="Times New Roman"/>
                <w:color w:val="000000" w:themeColor="text1"/>
                <w:lang w:val="ro-MD"/>
              </w:rPr>
              <w:t>state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:</w:t>
            </w:r>
          </w:p>
          <w:p w14:paraId="37C0ECFE" w14:textId="51F9D345" w:rsidR="00937F27" w:rsidRPr="00DB4D77" w:rsidRDefault="00D9701E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1.3.1.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Australia;</w:t>
            </w:r>
          </w:p>
          <w:p w14:paraId="7F5092B4" w14:textId="782ACE3D" w:rsidR="00937F27" w:rsidRPr="00DB4D77" w:rsidRDefault="00D9701E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1.3.2.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Canada;</w:t>
            </w:r>
          </w:p>
          <w:p w14:paraId="5118F9B4" w14:textId="1D36E1A3" w:rsidR="00937F27" w:rsidRPr="00DB4D77" w:rsidRDefault="00D9701E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1.3.3.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Hong Kong;</w:t>
            </w:r>
          </w:p>
          <w:p w14:paraId="46304109" w14:textId="5D7AFE35" w:rsidR="00937F27" w:rsidRPr="00DB4D77" w:rsidRDefault="00D9701E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1.3.4.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Japonia;</w:t>
            </w:r>
          </w:p>
          <w:p w14:paraId="443BDD85" w14:textId="527728D8" w:rsidR="00937F27" w:rsidRPr="00DB4D77" w:rsidRDefault="00D9701E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1.3.5.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Mexic;</w:t>
            </w:r>
          </w:p>
          <w:p w14:paraId="47AE1CB2" w14:textId="4066CE65" w:rsidR="00937F27" w:rsidRPr="00DB4D77" w:rsidRDefault="00D9701E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1.3.6.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Noua Zeelandă;</w:t>
            </w:r>
          </w:p>
          <w:p w14:paraId="7D8FA949" w14:textId="4308D00F" w:rsidR="00937F27" w:rsidRPr="00DB4D77" w:rsidRDefault="00D9701E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1.3.7.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Singapore;</w:t>
            </w:r>
          </w:p>
          <w:p w14:paraId="0B5E4072" w14:textId="7F949B42" w:rsidR="00937F27" w:rsidRPr="00DB4D77" w:rsidRDefault="00D9701E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1.3.8.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proofErr w:type="spellStart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Elveţia</w:t>
            </w:r>
            <w:proofErr w:type="spellEnd"/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>;</w:t>
            </w:r>
          </w:p>
          <w:p w14:paraId="39DB10AF" w14:textId="03154192" w:rsidR="00937F27" w:rsidRPr="00DB4D77" w:rsidRDefault="00D9701E" w:rsidP="00937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1.3.9.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Regatul Unit;</w:t>
            </w:r>
          </w:p>
          <w:p w14:paraId="0EE9A56F" w14:textId="618124A0" w:rsidR="00937F27" w:rsidRPr="00DB4D77" w:rsidRDefault="00D9701E" w:rsidP="00937F2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1.3.10.</w:t>
            </w:r>
            <w:r w:rsidR="00937F27" w:rsidRPr="00DB4D7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Statele Unite ale Americii.</w:t>
            </w:r>
          </w:p>
        </w:tc>
        <w:tc>
          <w:tcPr>
            <w:tcW w:w="450" w:type="pct"/>
          </w:tcPr>
          <w:p w14:paraId="347C5004" w14:textId="3D544981" w:rsidR="00937F27" w:rsidRPr="00C25E6D" w:rsidRDefault="00D9701E" w:rsidP="00937F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9701E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t>compatibil</w:t>
            </w:r>
          </w:p>
        </w:tc>
        <w:tc>
          <w:tcPr>
            <w:tcW w:w="1261" w:type="pct"/>
          </w:tcPr>
          <w:p w14:paraId="2016883D" w14:textId="77777777" w:rsidR="00937F27" w:rsidRPr="00C25E6D" w:rsidRDefault="00937F27" w:rsidP="00937F2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DB4D77" w:rsidRPr="00BA34EA" w14:paraId="2B95F9A3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36259B40" w14:textId="3857F88E" w:rsidR="00DB4D77" w:rsidRPr="00DB4D77" w:rsidRDefault="00937F27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(2) În scopul specificării ponderilor de risc pentru </w:t>
            </w:r>
            <w:proofErr w:type="spellStart"/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sensibilităţile</w:t>
            </w:r>
            <w:proofErr w:type="spellEnd"/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la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factori de risc de devalorizare a titlurilor de capital și de risc de rată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proofErr w:type="spellStart"/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repo</w:t>
            </w:r>
            <w:proofErr w:type="spellEnd"/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a titlurilor de </w:t>
            </w:r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capital în temeiul articolului 325ap din Regulamentul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(UE) nr. 575/2013, </w:t>
            </w:r>
            <w:proofErr w:type="spellStart"/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ţările</w:t>
            </w:r>
            <w:proofErr w:type="spellEnd"/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care nu sunt enumerate la alineatul (1)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de la prezentul articol constituie economii emergente.</w:t>
            </w:r>
          </w:p>
        </w:tc>
        <w:tc>
          <w:tcPr>
            <w:tcW w:w="1692" w:type="pct"/>
          </w:tcPr>
          <w:p w14:paraId="5BC1A497" w14:textId="54370997" w:rsidR="00DB4D77" w:rsidRPr="00DB4D77" w:rsidRDefault="00D9701E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>2.</w:t>
            </w:r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În scopul specificării ponderilor de risc pentru </w:t>
            </w:r>
            <w:proofErr w:type="spellStart"/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sensibilităţile</w:t>
            </w:r>
            <w:proofErr w:type="spellEnd"/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la</w:t>
            </w:r>
            <w:r w:rsid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factori de risc de devalorizare a titlurilor de capital și de risc de rată</w:t>
            </w:r>
            <w:r w:rsid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proofErr w:type="spellStart"/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repo</w:t>
            </w:r>
            <w:proofErr w:type="spellEnd"/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a titlurilor de capital în </w:t>
            </w:r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lastRenderedPageBreak/>
              <w:t xml:space="preserve">temeiul </w:t>
            </w:r>
            <w:r w:rsidRPr="00D9701E">
              <w:rPr>
                <w:rFonts w:ascii="Times New Roman" w:hAnsi="Times New Roman" w:cs="Times New Roman"/>
                <w:color w:val="000000" w:themeColor="text1"/>
                <w:lang w:val="ro-MD"/>
              </w:rPr>
              <w:t>titlul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ui</w:t>
            </w:r>
            <w:r w:rsidRPr="00D9701E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II, capitolul II, secțiunea 6, subsecțiunea 1, paragraful 12</w:t>
            </w:r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, </w:t>
            </w:r>
            <w:proofErr w:type="spellStart"/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ţările</w:t>
            </w:r>
            <w:proofErr w:type="spellEnd"/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care nu sunt enumerate la </w:t>
            </w:r>
            <w:r>
              <w:rPr>
                <w:rFonts w:ascii="Times New Roman" w:hAnsi="Times New Roman" w:cs="Times New Roman"/>
                <w:color w:val="000000" w:themeColor="text1"/>
                <w:lang w:val="ro-MD"/>
              </w:rPr>
              <w:t>pct.1</w:t>
            </w:r>
            <w:r w:rsid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 xml:space="preserve"> </w:t>
            </w:r>
            <w:r w:rsidR="00937F27"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constituie economii emergente.</w:t>
            </w:r>
          </w:p>
        </w:tc>
        <w:tc>
          <w:tcPr>
            <w:tcW w:w="450" w:type="pct"/>
          </w:tcPr>
          <w:p w14:paraId="2ED4137E" w14:textId="3D84E186" w:rsidR="00DB4D77" w:rsidRPr="00C25E6D" w:rsidRDefault="00D9701E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9701E">
              <w:rPr>
                <w:rFonts w:ascii="Times New Roman" w:hAnsi="Times New Roman" w:cs="Times New Roman"/>
                <w:bCs/>
                <w:color w:val="000000" w:themeColor="text1"/>
                <w:lang w:val="ro-MD"/>
              </w:rPr>
              <w:lastRenderedPageBreak/>
              <w:t>compatibil</w:t>
            </w:r>
          </w:p>
        </w:tc>
        <w:tc>
          <w:tcPr>
            <w:tcW w:w="1261" w:type="pct"/>
          </w:tcPr>
          <w:p w14:paraId="18FC8C10" w14:textId="77777777" w:rsidR="00DB4D77" w:rsidRPr="00C25E6D" w:rsidRDefault="00DB4D77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DB4D77" w:rsidRPr="00DB4D77" w14:paraId="7127E1AF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2AC7B3D3" w14:textId="76FB9D4F" w:rsidR="00DB4D77" w:rsidRPr="005374DB" w:rsidRDefault="00937F27" w:rsidP="00DB4D7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</w:pPr>
            <w:r w:rsidRPr="005374DB"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  <w:t>Articolul 2</w:t>
            </w:r>
          </w:p>
        </w:tc>
        <w:tc>
          <w:tcPr>
            <w:tcW w:w="1692" w:type="pct"/>
          </w:tcPr>
          <w:p w14:paraId="4A4A651E" w14:textId="5E77DAAB" w:rsidR="00DB4D77" w:rsidRPr="005374DB" w:rsidRDefault="00DB4D77" w:rsidP="00DB4D7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231603F8" w14:textId="77777777" w:rsidR="00DB4D77" w:rsidRPr="00C25E6D" w:rsidRDefault="00DB4D77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1261" w:type="pct"/>
          </w:tcPr>
          <w:p w14:paraId="1EA3134B" w14:textId="77777777" w:rsidR="00DB4D77" w:rsidRPr="00C25E6D" w:rsidRDefault="00DB4D77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  <w:tr w:rsidR="00DB4D77" w:rsidRPr="00BA34EA" w14:paraId="4465A612" w14:textId="77777777" w:rsidTr="00E30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97" w:type="pct"/>
          </w:tcPr>
          <w:p w14:paraId="1CFA7709" w14:textId="77777777" w:rsidR="00937F27" w:rsidRPr="00937F27" w:rsidRDefault="00937F27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Prezentul regulament intră în vigoare în a douăzecea zi de la data publicării în Jurnalul Oficial al Uniunii Europene.</w:t>
            </w:r>
          </w:p>
          <w:p w14:paraId="766D1D8C" w14:textId="4FB54CC4" w:rsidR="00DB4D77" w:rsidRPr="00DB4D77" w:rsidRDefault="00937F27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937F27">
              <w:rPr>
                <w:rFonts w:ascii="Times New Roman" w:hAnsi="Times New Roman" w:cs="Times New Roman"/>
                <w:color w:val="000000" w:themeColor="text1"/>
                <w:lang w:val="ro-MD"/>
              </w:rPr>
              <w:t>Prezentul regulament este obligatoriu în toate elementele sale și se aplică direct în toate statele membre.</w:t>
            </w:r>
          </w:p>
        </w:tc>
        <w:tc>
          <w:tcPr>
            <w:tcW w:w="1692" w:type="pct"/>
          </w:tcPr>
          <w:p w14:paraId="53137334" w14:textId="374DD313" w:rsidR="00DB4D77" w:rsidRPr="00DB4D77" w:rsidRDefault="00DB4D77" w:rsidP="005374D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  <w:tc>
          <w:tcPr>
            <w:tcW w:w="450" w:type="pct"/>
          </w:tcPr>
          <w:p w14:paraId="2C3768BC" w14:textId="2095AF80" w:rsidR="00DB4D77" w:rsidRPr="00C25E6D" w:rsidRDefault="00D9701E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  <w:r w:rsidRPr="00D9701E">
              <w:rPr>
                <w:rFonts w:ascii="Times New Roman" w:hAnsi="Times New Roman" w:cs="Times New Roman"/>
                <w:color w:val="000000" w:themeColor="text1"/>
                <w:lang w:val="ro-MD"/>
              </w:rPr>
              <w:t>prevederi UE neaplicabile</w:t>
            </w:r>
          </w:p>
        </w:tc>
        <w:tc>
          <w:tcPr>
            <w:tcW w:w="1261" w:type="pct"/>
          </w:tcPr>
          <w:p w14:paraId="64B9BBC7" w14:textId="77777777" w:rsidR="00DB4D77" w:rsidRPr="00C25E6D" w:rsidRDefault="00DB4D77" w:rsidP="00E3076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ro-MD"/>
              </w:rPr>
            </w:pPr>
          </w:p>
        </w:tc>
      </w:tr>
    </w:tbl>
    <w:p w14:paraId="67D8C027" w14:textId="77777777" w:rsidR="00B65ABB" w:rsidRPr="00C25E6D" w:rsidRDefault="00B65ABB">
      <w:pPr>
        <w:rPr>
          <w:lang w:val="ro-MD"/>
        </w:rPr>
      </w:pPr>
    </w:p>
    <w:sectPr w:rsidR="00B65ABB" w:rsidRPr="00C25E6D" w:rsidSect="00E40A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atiana I. Chicu" w:date="2026-03-05T17:05:00Z" w:initials="TIC">
    <w:p w14:paraId="754D8E3A" w14:textId="77777777" w:rsidR="00D9701E" w:rsidRDefault="00D9701E" w:rsidP="00D9701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ro-RO"/>
        </w:rPr>
        <w:t xml:space="preserve">SEC+GIB: </w:t>
      </w:r>
      <w:r>
        <w:rPr>
          <w:lang w:val="ro-RO"/>
        </w:rPr>
        <w:t>Suntem în drept să punem RM în ţări care constituie economii avansate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4D8E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543668" w16cex:dateUtc="2026-03-05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D8E3A" w16cid:durableId="2D5436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024F" w14:textId="77777777" w:rsidR="00E40AE7" w:rsidRDefault="00E40AE7" w:rsidP="00C25E6D">
      <w:pPr>
        <w:spacing w:after="0" w:line="240" w:lineRule="auto"/>
      </w:pPr>
      <w:r>
        <w:separator/>
      </w:r>
    </w:p>
  </w:endnote>
  <w:endnote w:type="continuationSeparator" w:id="0">
    <w:p w14:paraId="43C592D2" w14:textId="77777777" w:rsidR="00E40AE7" w:rsidRDefault="00E40AE7" w:rsidP="00C2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D7CF" w14:textId="5F75A7B0" w:rsidR="00C25E6D" w:rsidRDefault="00C25E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AEF6AF" wp14:editId="29B4DE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70BF3" w14:textId="50B2376D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EF6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3W4cCwIAABwEAAAOAAAAZHJzL2Uyb0RvYy54bWysU01v2zAMvQ/YfxB0X+xkbdEacYqsRYYB QVsgHXqWZSk2IImCpMTOfv0o2U62bqdhF/mZpPjx+LS877UiR+F8C6ak81lOiTAc6tbsS/r9dfPp lhIfmKmZAiNKehKe3q8+flh2thALaEDVwhFMYnzR2ZI2IdgiyzxvhGZ+BlYYdEpwmgX8dfusdqzD 7Fplizy/yTpwtXXAhfdofRycdJXySyl4eJbSi0BUSbG3kE6Xziqe2WrJir1jtmn52Ab7hy40aw0W Pad6ZIGRg2v/SKVb7sCDDDMOOgMpWy7SDDjNPH83za5hVqRZkBxvzzT5/5eWPx139sWR0H+BHhcY CemsLzwa4zy9dDp+sVOCfqTwdKZN9IFwNF5dfb69uaaEo2vEmCW7XLbOh68CNImgpA63kshix60P Q+gUEmsZ2LRKpc0o85sBc0ZLdukwotBXPWnrki6m7iuoTziUg2Hf3vJNi6W3zIcX5nDBOAeKNjzj IRV0JYURUdKA+/E3e4xH3tFLSYeCKalBRVOivhncR9TWBNwEqgTmd/l1jn5z0A+AMpzji7A8QbS6 oCYoHeg3lPM6FkIXMxzLlbSa4EMYlIvPgYv1OgWhjCwLW7OzPKaOdEUuX/s35uxIeMBNPcGkJla8 432IjTe9XR8Csp+WEqkdiBwZRwmmtY7PJWr81/8UdXnUq58AAAD//wMAUEsDBBQABgAIAAAAIQA3 7dH42QAAAAMBAAAPAAAAZHJzL2Rvd25yZXYueG1sTI9BT8MwDIXvSPyHyEjcWMomJlaaTmgSpyGk bVy4eYnXFhqnatyt+/cEOLCLn6xnvfe5WI6+VUfqYxPYwP0kA0Vsg2u4MvC+e7l7BBUF2WEbmAyc KcKyvL4qMHfhxBs6bqVSKYRjjgZqkS7XOtqaPMZJ6IiTdwi9R0lrX2nX4ymF+1ZPs2yuPTacGmrs aFWT/doO3sDDRl6HN97NPsbp+XPdrezssLbG3N6Mz0+ghEb5P4Yf/IQOZWLah4FdVK2B9Ij8zuTN FwtQ+z/VZaEv2ctvAAAA//8DAFBLAQItABQABgAIAAAAIQC2gziS/gAAAOEBAAATAAAAAAAAAAAA AAAAAAAAAABbQ29udGVudF9UeXBlc10ueG1sUEsBAi0AFAAGAAgAAAAhADj9If/WAAAAlAEAAAsA AAAAAAAAAAAAAAAALwEAAF9yZWxzLy5yZWxzUEsBAi0AFAAGAAgAAAAhALjdbhwLAgAAHAQAAA4A AAAAAAAAAAAAAAAALgIAAGRycy9lMm9Eb2MueG1sUEsBAi0AFAAGAAgAAAAhADft0fjZAAAAAwEA AA8AAAAAAAAAAAAAAAAAZQQAAGRycy9kb3ducmV2LnhtbFBLBQYAAAAABAAEAPMAAABrBQAAAAA= " filled="f" stroked="f">
              <v:textbox style="mso-fit-shape-to-text:t" inset="0,0,0,15pt">
                <w:txbxContent>
                  <w:p w14:paraId="2F970BF3" w14:textId="50B2376D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1037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BC6C6" w14:textId="56D6001F" w:rsidR="002503BB" w:rsidRDefault="002503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F1CFB" w14:textId="5D8114E7" w:rsidR="00C25E6D" w:rsidRDefault="00C25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F190" w14:textId="0730335E" w:rsidR="00C25E6D" w:rsidRDefault="00C25E6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2F404A" wp14:editId="043524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" name="Text Box 4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A8286" w14:textId="1E6E1AE2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F40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XsGRCgIAABwEAAAOAAAAZHJzL2Uyb0RvYy54bWysU01v2zAMvQ/YfxB0X+x0bdEacYqsRYYB QVsgHXpWZCk2IIsCpcTOfv0o2W62bqdhF/mZpPjx+LS461vDjgp9A7bk81nOmbISqsbuS/79Zf3p hjMfhK2EAatKflKe3y0/flh0rlAXUIOpFDJKYn3RuZLXIbgiy7ysVSv8DJyy5NSArQj0i/usQtFR 9tZkF3l+nXWAlUOQynuyPgxOvkz5tVYyPGntVWCm5NRbSCemcxfPbLkQxR6Fqxs5tiH+oYtWNJaK vqV6EEGwAzZ/pGobieBBh5mENgOtG6nSDDTNPH83zbYWTqVZiBzv3mjy/y+tfDxu3TOy0H+BnhYY CemcLzwZ4zy9xjZ+qVNGfqLw9Eab6gOTZLy8/HxzfcWZJNeIKUt2vuzQh68KWhZByZG2ksgSx40P Q+gUEmtZWDfGpM0Y+5uBckZLdu4wotDvetZUVHzqfgfViYZCGPbtnVw3VHojfHgWSAumOUi04YkO baArOYyIsxrwx9/sMZ54Jy9nHQmm5JYUzZn5ZmkfUVsTwAnsEpjf5lc5+e2hvQeS4ZxehJMJkhWD maBGaF9JzqtYiFzCSipX8t0E78OgXHoOUq1WKYhk5ETY2K2TMXWkK3L50r8KdCPhgTb1CJOaRPGO 9yE23vRudQjEflpKpHYgcmScJJjWOj6XqPFf/1PU+VEvfwIAAP//AwBQSwMEFAAGAAgAAAAhADft 0fjZAAAAAwEAAA8AAABkcnMvZG93bnJldi54bWxMj0FPwzAMhe9I/IfISNxYyiYmVppOaBKnIaRt XLh5idcWGqdq3K379wQ4sIufrGe997lYjr5VR+pjE9jA/SQDRWyDa7gy8L57uXsEFQXZYRuYDJwp wrK8viowd+HEGzpupVIphGOOBmqRLtc62po8xknoiJN3CL1HSWtfadfjKYX7Vk+zbK49Npwaauxo VZP92g7ewMNGXoc33s0+xun5c92t7Oywtsbc3ozPT6CERvk/hh/8hA5lYtqHgV1UrYH0iPzO5M0X C1D7P9VloS/Zy28AAAD//wMAUEsBAi0AFAAGAAgAAAAhALaDOJL+AAAA4QEAABMAAAAAAAAAAAAA AAAAAAAAAFtDb250ZW50X1R5cGVzXS54bWxQSwECLQAUAAYACAAAACEAOP0h/9YAAACUAQAACwAA AAAAAAAAAAAAAAAvAQAAX3JlbHMvLnJlbHNQSwECLQAUAAYACAAAACEA1l7BkQoCAAAcBAAADgAA AAAAAAAAAAAAAAAuAgAAZHJzL2Uyb0RvYy54bWxQSwECLQAUAAYACAAAACEAN+3R+NkAAAADAQAA DwAAAAAAAAAAAAAAAABkBAAAZHJzL2Rvd25yZXYueG1sUEsFBgAAAAAEAAQA8wAAAGoFAAAAAA== " filled="f" stroked="f">
              <v:textbox style="mso-fit-shape-to-text:t" inset="0,0,0,15pt">
                <w:txbxContent>
                  <w:p w14:paraId="4DFA8286" w14:textId="1E6E1AE2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7B18" w14:textId="77777777" w:rsidR="00E40AE7" w:rsidRDefault="00E40AE7" w:rsidP="00C25E6D">
      <w:pPr>
        <w:spacing w:after="0" w:line="240" w:lineRule="auto"/>
      </w:pPr>
      <w:r>
        <w:separator/>
      </w:r>
    </w:p>
  </w:footnote>
  <w:footnote w:type="continuationSeparator" w:id="0">
    <w:p w14:paraId="1AA90E03" w14:textId="77777777" w:rsidR="00E40AE7" w:rsidRDefault="00E40AE7" w:rsidP="00C2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A737" w14:textId="4B5D694A" w:rsidR="00C25E6D" w:rsidRDefault="00C25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9D248E" wp14:editId="7A6142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 Box 2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8386F" w14:textId="0959ECAB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D24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P-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YJ4bCgIAABoEAAAOAAAAZHJzL2Uyb0RvYy54bWysU1tr2zAUfh/sPwi9L3aypLQmTslaMgah LaSjz4osxQZJR0hK7OzX70i2k63b09iLfG4+l+98Z3nfaUVOwvkGTEmnk5wSYThUjTmU9Pvr5tMt JT4wUzEFRpT0LDy9X338sGxtIWZQg6qEI5jE+KK1Ja1DsEWWeV4LzfwErDDolOA0C6i6Q1Y51mJ2 rbJZnt9kLbjKOuDCe7Q+9k66SvmlFDw8S+lFIKqk2FtIr0vvPr7ZasmKg2O2bvjQBvuHLjRrDBa9 pHpkgZGja/5IpRvuwIMMEw46AykbLtIMOM00fzfNrmZWpFkQHG8vMPn/l5Y/nXb2xZHQfYEOFxgB aa0vPBrjPJ10On6xU4J+hPB8gU10gXA0zuefb28WlHB0DTJmya4/W+fDVwGaRKGkDreSwGKnrQ99 6BgSaxnYNEqlzSjzmwFzRkt27TBKodt3Q9t7qM44jYN+0d7yTYM1t8yHF+ZwszgAsjU84yMVtCWF QaKkBvfjb/YYj4Cjl5IWmVJSg1SmRH0zuIhIqiRM7/JFjppL2mwxz6O2H4PMUT8AknCK92B5EmNw UKMoHeg3JPM6VkMXMxxrljSM4kPoeYvHwMV6nYKQRJaFrdlZHlNHsCKSr90bc3aAO+CenmDkEive od7Hxj+9XR8DYp9WEoHt0RzwRgKmpQ7HEhn+q56irie9+gkAAP//AwBQSwMEFAAGAAgAAAAhAHdX hELaAAAAAwEAAA8AAABkcnMvZG93bnJldi54bWxMj0FLw0AQhe+C/2GZghexGxVKE7MpIhTswYOt OXibZKdJaHY27G7T5N+76kEv8xje8N43+WYyvRjJ+c6ygvtlAoK4trrjRsHHYXu3BuEDssbeMimY ycOmuL7KMdP2wu807kMjYgj7DBW0IQyZlL5uyaBf2oE4ekfrDIa4ukZqh5cYbnr5kCQrabDj2NDi QC8t1af92SgoJ3f7tk13r3P12Y1zsisf18dSqZvF9PwEItAU/o7hGz+iQxGZKntm7UWvID4Sfmb0 VmkKovpVWeTyP3vxBQAA//8DAFBLAQItABQABgAIAAAAIQC2gziS/gAAAOEBAAATAAAAAAAAAAAA AAAAAAAAAABbQ29udGVudF9UeXBlc10ueG1sUEsBAi0AFAAGAAgAAAAhADj9If/WAAAAlAEAAAsA AAAAAAAAAAAAAAAALwEAAF9yZWxzLy5yZWxzUEsBAi0AFAAGAAgAAAAhAJ1gnhsKAgAAGgQAAA4A AAAAAAAAAAAAAAAALgIAAGRycy9lMm9Eb2MueG1sUEsBAi0AFAAGAAgAAAAhAHdXhELaAAAAAwEA AA8AAAAAAAAAAAAAAAAAZAQAAGRycy9kb3ducmV2LnhtbFBLBQYAAAAABAAEAPMAAABrBQAAAAA= " filled="f" stroked="f">
              <v:textbox style="mso-fit-shape-to-text:t" inset="0,15pt,20pt,0">
                <w:txbxContent>
                  <w:p w14:paraId="6FB8386F" w14:textId="0959ECAB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858" w14:textId="2E905C18" w:rsidR="00C25E6D" w:rsidRDefault="00C25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29DAE3" wp14:editId="243DCE8C">
              <wp:simplePos x="1078173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 Box 3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23D57" w14:textId="2227E230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9DA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P-2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XBtDQIAACEEAAAOAAAAZHJzL2Uyb0RvYy54bWysU11v2yAUfZ+0/4B4X+xkSdVZcaqsVaZJ UVspnfpMMMSWgIuAxM5+/S7YTrpuT9Ne8P3y5d5zDsu7TityEs43YEo6neSUCMOhasyhpD9eNp9u KfGBmYopMKKkZ+Hp3erjh2VrCzGDGlQlHMEmxhetLWkdgi2yzPNaaOYnYIXBpASnWUDXHbLKsRa7 a5XN8vwma8FV1gEX3mP0oU/SVeovpeDhSUovAlElxdlCOl069/HMVktWHByzdcOHMdg/TKFZY/DS S6sHFhg5uuaPVrrhDjzIMOGgM5Cy4SLtgNtM83fb7GpmRdoFwfH2ApP/f23542lnnx0J3VfokMAI SGt94TEY9+mk0/GLkxLMI4TnC2yiC4RjcD7/fHuzoIRjarCxS3b92TofvgnQJBoldchKAoudtj70 pWNJvMvAplEqMaPMbwHsGSPZdcJohW7fkaZ6M/0eqjMu5aDn21u+afDqLfPhmTkkGPdA0YYnPKSC tqQwWJTU4H7+LR7rEXfMUtKiYEpqUNGUqO8G+YjaSsb0S77I0XPJmy3mefT2Y5E56ntALU7xWVie zFgc1GhKB/oVNb2Ot2GKGY53ljSM5n3o5Ytvgov1OhWhliwLW7OzPLaOmEVAX7pX5uyAekC6HmGU FCvegd/Xxj+9XR8DUpCYifj2aA6wow4Tt8ObiUJ/66eq68te/QIAAP//AwBQSwMEFAAGAAgAAAAh AHdXhELaAAAAAwEAAA8AAABkcnMvZG93bnJldi54bWxMj0FLw0AQhe+C/2GZghexGxVKE7MpIhTs wYOtOXibZKdJaHY27G7T5N+76kEv8xje8N43+WYyvRjJ+c6ygvtlAoK4trrjRsHHYXu3BuEDssbe MimYycOmuL7KMdP2wu807kMjYgj7DBW0IQyZlL5uyaBf2oE4ekfrDIa4ukZqh5cYbnr5kCQrabDj 2NDiQC8t1af92SgoJ3f7tk13r3P12Y1zsisf18dSqZvF9PwEItAU/o7hGz+iQxGZKntm7UWvID4S fmb0VmkKovpVWeTyP3vxBQAA//8DAFBLAQItABQABgAIAAAAIQC2gziS/gAAAOEBAAATAAAAAAAA AAAAAAAAAAAAAABbQ29udGVudF9UeXBlc10ueG1sUEsBAi0AFAAGAAgAAAAhADj9If/WAAAAlAEA AAsAAAAAAAAAAAAAAAAALwEAAF9yZWxzLy5yZWxzUEsBAi0AFAAGAAgAAAAhAB8tcG0NAgAAIQQA AA4AAAAAAAAAAAAAAAAALgIAAGRycy9lMm9Eb2MueG1sUEsBAi0AFAAGAAgAAAAhAHdXhELaAAAA AwEAAA8AAAAAAAAAAAAAAAAAZwQAAGRycy9kb3ducmV2LnhtbFBLBQYAAAAABAAEAPMAAABuBQAA AAA= " filled="f" stroked="f">
              <v:textbox style="mso-fit-shape-to-text:t" inset="0,15pt,20pt,0">
                <w:txbxContent>
                  <w:p w14:paraId="02F23D57" w14:textId="2227E230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96BC" w14:textId="37120934" w:rsidR="00C25E6D" w:rsidRDefault="00C25E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F7E083" wp14:editId="22EBF62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55B50" w14:textId="305CE30E" w:rsidR="00C25E6D" w:rsidRPr="00C25E6D" w:rsidRDefault="00C25E6D" w:rsidP="00C25E6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25E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7E0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SP-2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NAKnDwIAACEEAAAOAAAAZHJzL2Uyb0RvYy54bWysU11v2yAUfZ+0/4B4X+ykSdVZcaqsVaZJ UVspnfpMMMSWgIuAxM5+/S7YTrZuT9Ne8P3y5d5zDsv7TityEs43YEo6neSUCMOhasyhpN9fN5/u KPGBmYopMKKkZ+Hp/erjh2VrCzGDGlQlHMEmxhetLWkdgi2yzPNaaOYnYIXBpASnWUDXHbLKsRa7 a5XN8vw2a8FV1gEX3mP0sU/SVeovpeDhWUovAlElxdlCOl069/HMVktWHByzdcOHMdg/TKFZY/DS S6tHFhg5uuaPVrrhDjzIMOGgM5Cy4SLtgNtM83fb7GpmRdoFwfH2ApP/f23502lnXxwJ3RfokMAI SGt94TEY9+mk0/GLkxLMI4TnC2yiC4RjcD6/ubtdUMIxNdjYJbv+bJ0PXwVoEo2SOmQlgcVOWx/6 0rEk3mVg0yiVmFHmtwD2jJHsOmG0QrfvSFOV9Gacfg/VGZdy0PPtLd80ePWW+fDCHBKMe6BowzMe UkFbUhgsSmpwP/4Wj/WIO2YpaVEwJTWoaErUN4N8RG0lY/o5X+ToueTNFvM8evuxyBz1A6AWp/gs LE9mLA5qNKUD/YaaXsfbMMUMxztLGkbzIfTyxTfBxXqdilBLloWt2VkeW0fMIqCv3RtzdkA9IF1P MEqKFe/A72vjn96ujwEpSMxEfHs0B9hRh4nb4c1Eof/qp6rry179BAAA//8DAFBLAwQUAAYACAAA ACEAd1eEQtoAAAADAQAADwAAAGRycy9kb3ducmV2LnhtbEyPQUvDQBCF74L/YZmCF7EbFUoTsyki FOzBg605eJtkp0lodjbsbtPk37vqQS/zGN7w3jf5ZjK9GMn5zrKC+2UCgri2uuNGwcdhe7cG4QOy xt4yKZjJw6a4vsox0/bC7zTuQyNiCPsMFbQhDJmUvm7JoF/agTh6R+sMhri6RmqHlxhuevmQJCtp sOPY0OJALy3Vp/3ZKCgnd/u2TXevc/XZjXOyKx/Xx1Kpm8X0/AQi0BT+juEbP6JDEZkqe2btRa8g PhJ+ZvRWaQqi+lVZ5PI/e/EFAAD//wMAUEsBAi0AFAAGAAgAAAAhALaDOJL+AAAA4QEAABMAAAAA AAAAAAAAAAAAAAAAAFtDb250ZW50X1R5cGVzXS54bWxQSwECLQAUAAYACAAAACEAOP0h/9YAAACU AQAACwAAAAAAAAAAAAAAAAAvAQAAX3JlbHMvLnJlbHNQSwECLQAUAAYACAAAACEAvjQCpw8CAAAh BAAADgAAAAAAAAAAAAAAAAAuAgAAZHJzL2Uyb0RvYy54bWxQSwECLQAUAAYACAAAACEAd1eEQtoA AAADAQAADwAAAAAAAAAAAAAAAABpBAAAZHJzL2Rvd25yZXYueG1sUEsFBgAAAAAEAAQA8wAAAHAF AAAAAA== " filled="f" stroked="f">
              <v:textbox style="mso-fit-shape-to-text:t" inset="0,15pt,20pt,0">
                <w:txbxContent>
                  <w:p w14:paraId="4A155B50" w14:textId="305CE30E" w:rsidR="00C25E6D" w:rsidRPr="00C25E6D" w:rsidRDefault="00C25E6D" w:rsidP="00C25E6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25E6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tiana I. Chicu">
    <w15:presenceInfo w15:providerId="AD" w15:userId="S::TIC@bnm.md::0bb36d1b-6dd6-4eaf-ae33-b247922fe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96"/>
    <w:rsid w:val="002503BB"/>
    <w:rsid w:val="002A0549"/>
    <w:rsid w:val="002E4325"/>
    <w:rsid w:val="003B0096"/>
    <w:rsid w:val="004C51BD"/>
    <w:rsid w:val="004D443A"/>
    <w:rsid w:val="00500796"/>
    <w:rsid w:val="005374DB"/>
    <w:rsid w:val="00715D77"/>
    <w:rsid w:val="00837259"/>
    <w:rsid w:val="008B278F"/>
    <w:rsid w:val="009110A8"/>
    <w:rsid w:val="00937F27"/>
    <w:rsid w:val="00B65ABB"/>
    <w:rsid w:val="00BA34EA"/>
    <w:rsid w:val="00C25E6D"/>
    <w:rsid w:val="00C442B2"/>
    <w:rsid w:val="00D9701E"/>
    <w:rsid w:val="00DB442F"/>
    <w:rsid w:val="00DB4D77"/>
    <w:rsid w:val="00E16063"/>
    <w:rsid w:val="00E30DB4"/>
    <w:rsid w:val="00E40AE7"/>
    <w:rsid w:val="00EC7A6E"/>
    <w:rsid w:val="00F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FA82"/>
  <w15:chartTrackingRefBased/>
  <w15:docId w15:val="{529ED341-A021-4314-928F-26CDBEB5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E6D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6D"/>
    <w:pPr>
      <w:tabs>
        <w:tab w:val="center" w:pos="4677"/>
        <w:tab w:val="right" w:pos="9355"/>
      </w:tabs>
      <w:spacing w:after="0" w:line="240" w:lineRule="auto"/>
    </w:pPr>
    <w:rPr>
      <w:kern w:val="2"/>
      <w:lang w:val="ro-M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25E6D"/>
  </w:style>
  <w:style w:type="paragraph" w:styleId="Footer">
    <w:name w:val="footer"/>
    <w:basedOn w:val="Normal"/>
    <w:link w:val="FooterChar"/>
    <w:uiPriority w:val="99"/>
    <w:unhideWhenUsed/>
    <w:rsid w:val="00C25E6D"/>
    <w:pPr>
      <w:tabs>
        <w:tab w:val="center" w:pos="4677"/>
        <w:tab w:val="right" w:pos="9355"/>
      </w:tabs>
      <w:spacing w:after="0" w:line="240" w:lineRule="auto"/>
    </w:pPr>
    <w:rPr>
      <w:kern w:val="2"/>
      <w:lang w:val="ro-M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25E6D"/>
  </w:style>
  <w:style w:type="paragraph" w:styleId="Revision">
    <w:name w:val="Revision"/>
    <w:hidden/>
    <w:uiPriority w:val="99"/>
    <w:semiHidden/>
    <w:rsid w:val="00C442B2"/>
    <w:pPr>
      <w:spacing w:after="0" w:line="240" w:lineRule="auto"/>
    </w:pPr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7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01E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1E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people.xml" Type="http://schemas.microsoft.com/office/2011/relationships/people"/><Relationship Id="rId18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comments.xml" Type="http://schemas.openxmlformats.org/officeDocument/2006/relationships/comments"/><Relationship Id="rId7" Target="commentsExtended.xml" Type="http://schemas.microsoft.com/office/2011/relationships/commentsExtended"/><Relationship Id="rId8" Target="commentsIds.xml" Type="http://schemas.microsoft.com/office/2016/09/relationships/commentsIds"/><Relationship Id="rId9" Target="commentsExtensible.xml" Type="http://schemas.microsoft.com/office/2018/08/relationships/commentsExtensi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2026-03-05T06:50:00Z</dcterms:created>
  <dcterms:modified xsi:type="dcterms:W3CDTF">2026-06-19T09:04:00Z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SP-2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8" name="MSIP_Label_70108aff-3426-4749-9d04-de3a5077dcce_Enabled">
    <vt:lpwstr>true</vt:lpwstr>
  </property>
  <property fmtid="{D5CDD505-2E9C-101B-9397-08002B2CF9AE}" pid="9" name="MSIP_Label_70108aff-3426-4749-9d04-de3a5077dcce_SetDate">
    <vt:lpwstr>2026-03-04T06:08:56Z</vt:lpwstr>
  </property>
  <property fmtid="{D5CDD505-2E9C-101B-9397-08002B2CF9AE}" pid="10" name="MSIP_Label_70108aff-3426-4749-9d04-de3a5077dcce_Method">
    <vt:lpwstr>Privileged</vt:lpwstr>
  </property>
  <property fmtid="{D5CDD505-2E9C-101B-9397-08002B2CF9AE}" pid="11" name="MSIP_Label_70108aff-3426-4749-9d04-de3a5077dcce_Name">
    <vt:lpwstr>SP-2</vt:lpwstr>
  </property>
  <property fmtid="{D5CDD505-2E9C-101B-9397-08002B2CF9AE}" pid="12" name="MSIP_Label_70108aff-3426-4749-9d04-de3a5077dcce_SiteId">
    <vt:lpwstr>5887d430-0034-4561-b771-12c77faf2fa0</vt:lpwstr>
  </property>
  <property fmtid="{D5CDD505-2E9C-101B-9397-08002B2CF9AE}" pid="13" name="MSIP_Label_70108aff-3426-4749-9d04-de3a5077dcce_ActionId">
    <vt:lpwstr>0a65e0b4-2d7c-4757-ac8b-c0789daee546</vt:lpwstr>
  </property>
  <property fmtid="{D5CDD505-2E9C-101B-9397-08002B2CF9AE}" pid="14" name="MSIP_Label_70108aff-3426-4749-9d04-de3a5077dcce_ContentBits">
    <vt:lpwstr>3</vt:lpwstr>
  </property>
</Properties>
</file>